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F357D" w14:textId="77777777" w:rsidR="000B0907" w:rsidRDefault="000B0907" w:rsidP="000B0907">
      <w:pPr>
        <w:pBdr>
          <w:top w:val="nil"/>
          <w:left w:val="nil"/>
          <w:bottom w:val="nil"/>
          <w:right w:val="nil"/>
          <w:between w:val="nil"/>
        </w:pBdr>
        <w:spacing w:before="240" w:after="200" w:line="240" w:lineRule="auto"/>
        <w:rPr>
          <w:rFonts w:ascii="Calibri" w:eastAsia="Calibri" w:hAnsi="Calibri" w:cs="Calibri"/>
          <w:color w:val="000000"/>
          <w:sz w:val="22"/>
          <w:szCs w:val="22"/>
        </w:rPr>
      </w:pPr>
      <w:r>
        <w:rPr>
          <w:rFonts w:ascii="Calibri" w:eastAsia="Calibri" w:hAnsi="Calibri" w:cs="Calibri"/>
          <w:color w:val="000000"/>
          <w:sz w:val="22"/>
          <w:szCs w:val="22"/>
        </w:rPr>
        <w:t>Monday, 13 October 2025</w:t>
      </w:r>
    </w:p>
    <w:p w14:paraId="4C85133D" w14:textId="77777777" w:rsidR="00A517E4" w:rsidRPr="00A517E4" w:rsidRDefault="00A517E4" w:rsidP="00A517E4">
      <w:pPr>
        <w:rPr>
          <w:rFonts w:ascii="Calibri" w:hAnsi="Calibri" w:cs="Calibri"/>
          <w:sz w:val="22"/>
          <w:szCs w:val="22"/>
        </w:rPr>
      </w:pPr>
      <w:r w:rsidRPr="00A517E4">
        <w:rPr>
          <w:rFonts w:ascii="Calibri" w:hAnsi="Calibri" w:cs="Calibri"/>
          <w:sz w:val="22"/>
          <w:szCs w:val="22"/>
        </w:rPr>
        <w:t xml:space="preserve">Link: </w:t>
      </w:r>
      <w:hyperlink r:id="rId7" w:history="1">
        <w:r w:rsidRPr="00A517E4">
          <w:rPr>
            <w:rStyle w:val="Hyperlink"/>
            <w:rFonts w:ascii="Calibri" w:hAnsi="Calibri" w:cs="Calibri"/>
            <w:sz w:val="22"/>
            <w:szCs w:val="22"/>
          </w:rPr>
          <w:t>https://www.treatyvictoria.vic.gov.au/negotiations-finalised-victorias-treaty-9-september-2025</w:t>
        </w:r>
      </w:hyperlink>
    </w:p>
    <w:p w14:paraId="283FE17B" w14:textId="77777777" w:rsidR="00A517E4" w:rsidRPr="00A517E4" w:rsidRDefault="00A517E4" w:rsidP="00A517E4">
      <w:pPr>
        <w:pStyle w:val="Title"/>
        <w:rPr>
          <w:rFonts w:ascii="Calibri" w:hAnsi="Calibri" w:cs="Calibri"/>
          <w:b/>
          <w:bCs/>
          <w:sz w:val="36"/>
          <w:szCs w:val="36"/>
        </w:rPr>
      </w:pPr>
      <w:r w:rsidRPr="00A517E4">
        <w:rPr>
          <w:rFonts w:ascii="Calibri" w:hAnsi="Calibri" w:cs="Calibri"/>
          <w:b/>
          <w:bCs/>
          <w:sz w:val="36"/>
          <w:szCs w:val="36"/>
          <w:lang w:val="vi"/>
        </w:rPr>
        <w:t>Hoàn tất Đàm phán Hiệp ước của Victoria | 9 tháng 9 năm 2025</w:t>
      </w:r>
    </w:p>
    <w:p w14:paraId="35B9E8C0" w14:textId="77777777" w:rsidR="00A517E4" w:rsidRPr="00A517E4" w:rsidRDefault="00A517E4" w:rsidP="00A517E4">
      <w:pPr>
        <w:pStyle w:val="Subtitle"/>
        <w:rPr>
          <w:rFonts w:ascii="Calibri" w:hAnsi="Calibri" w:cs="Calibri"/>
          <w:sz w:val="22"/>
          <w:szCs w:val="22"/>
        </w:rPr>
      </w:pPr>
      <w:r w:rsidRPr="00A517E4">
        <w:rPr>
          <w:rFonts w:ascii="Calibri" w:hAnsi="Calibri" w:cs="Calibri"/>
          <w:sz w:val="22"/>
          <w:szCs w:val="22"/>
          <w:lang w:val="vi"/>
        </w:rPr>
        <w:t>Một cột mốc quan trọng trong quá trình đàm phán Hiệp ước kéo dài một thập niên của Victoria đã đạt được khi Chính phủ Victoria và Hội đồng các Dân tộc Đầu tiên của Victoria đạt được thỏa thuận về nguyên tắc đối với Hiệp ước đầu tiên của Úc.</w:t>
      </w:r>
    </w:p>
    <w:p w14:paraId="3822E903" w14:textId="77777777" w:rsidR="00A517E4" w:rsidRPr="00A517E4" w:rsidRDefault="00A517E4" w:rsidP="00A517E4">
      <w:pPr>
        <w:rPr>
          <w:rFonts w:ascii="Calibri" w:hAnsi="Calibri" w:cs="Calibri"/>
          <w:sz w:val="22"/>
          <w:szCs w:val="22"/>
          <w:lang w:val="vi"/>
        </w:rPr>
      </w:pPr>
      <w:r w:rsidRPr="00A517E4">
        <w:rPr>
          <w:rFonts w:ascii="Calibri" w:hAnsi="Calibri" w:cs="Calibri"/>
          <w:sz w:val="22"/>
          <w:szCs w:val="22"/>
          <w:lang w:val="vi"/>
        </w:rPr>
        <w:t>Thỏa thuận về Hiệp ước Toàn Tiểu bang đầu tiên được đàm phán, quy tụ các Dân tộc Đầu tiên, thông qua Hội đồng các Dân tộc Đầu tiên của Victoria, và Chính phủ Victoria, để xây dựng một mối quan hệ mới dựa trên sự tôn trọng, tin tưởng và liêm chính. Thỏa thuận này ghi nhận quá khứ của chúng ta và là cơ hội để tất cả người dân Victoria cùng nhau tiến về phía trước.</w:t>
      </w:r>
    </w:p>
    <w:p w14:paraId="2E51FB12" w14:textId="77777777" w:rsidR="00A517E4" w:rsidRPr="00A517E4" w:rsidRDefault="00A517E4" w:rsidP="00A517E4">
      <w:pPr>
        <w:rPr>
          <w:rFonts w:ascii="Calibri" w:hAnsi="Calibri" w:cs="Calibri"/>
          <w:sz w:val="22"/>
          <w:szCs w:val="22"/>
          <w:lang w:val="vi"/>
        </w:rPr>
      </w:pPr>
      <w:r w:rsidRPr="00A517E4">
        <w:rPr>
          <w:rFonts w:ascii="Calibri" w:hAnsi="Calibri" w:cs="Calibri"/>
          <w:sz w:val="22"/>
          <w:szCs w:val="22"/>
          <w:lang w:val="vi"/>
        </w:rPr>
        <w:t>Chính phủ sẽ trình Dự luật Hiệp ước Toàn Tiểu bang lên Quốc hội Victoria ngày hôm nay. Dự luật Hiệp ước Toàn Tiểu bang đề xuất thành lập Hội đồng các Dân tộc Đầu tiên của Victoria thường trực và mở rộng trách nhiệm của hội đồng này để mang lại kết quả tốt hơn cho các Dân tộc Đầu tiên ở Victoria.</w:t>
      </w:r>
    </w:p>
    <w:p w14:paraId="1A19B95C" w14:textId="77777777" w:rsidR="00A517E4" w:rsidRPr="00A517E4" w:rsidRDefault="00A517E4" w:rsidP="00A517E4">
      <w:pPr>
        <w:rPr>
          <w:rFonts w:ascii="Calibri" w:hAnsi="Calibri" w:cs="Calibri"/>
          <w:sz w:val="22"/>
          <w:szCs w:val="22"/>
          <w:lang w:val="vi"/>
        </w:rPr>
      </w:pPr>
      <w:r w:rsidRPr="00A517E4">
        <w:rPr>
          <w:rFonts w:ascii="Calibri" w:hAnsi="Calibri" w:cs="Calibri"/>
          <w:sz w:val="22"/>
          <w:szCs w:val="22"/>
          <w:lang w:val="vi"/>
        </w:rPr>
        <w:t>Tùy thuộc vào việc Dự luật được Quốc hội thông qua, Thỏa thuận về Hiệp ước đã đàm phán sẽ được cả hai bên ký kết.</w:t>
      </w:r>
    </w:p>
    <w:p w14:paraId="67E8AD66" w14:textId="77777777" w:rsidR="00A517E4" w:rsidRPr="00A517E4" w:rsidRDefault="00A517E4" w:rsidP="00A517E4">
      <w:pPr>
        <w:rPr>
          <w:rFonts w:ascii="Calibri" w:hAnsi="Calibri" w:cs="Calibri"/>
          <w:sz w:val="22"/>
          <w:szCs w:val="22"/>
          <w:lang w:val="vi"/>
        </w:rPr>
      </w:pPr>
      <w:r w:rsidRPr="00A517E4">
        <w:rPr>
          <w:rFonts w:ascii="Calibri" w:hAnsi="Calibri" w:cs="Calibri"/>
          <w:sz w:val="22"/>
          <w:szCs w:val="22"/>
          <w:lang w:val="vi"/>
        </w:rPr>
        <w:t>Các chính sách và chương trình hoạt động hiệu quả nhất khi những người bị ảnh hưởng có tiếng nói trong cách thực hiện các chính sách và chương trình đó – đây là lý do tại sao Dự luật này đề xuất trao quyền quyết định về các sáng kiến và dịch vụ tác động đến các Dân tộc Đầu tiên vào tay Hội đồng các Dân tộc Đầu tiên.</w:t>
      </w:r>
    </w:p>
    <w:p w14:paraId="64511DFC" w14:textId="77777777" w:rsidR="00A517E4" w:rsidRPr="00A517E4" w:rsidRDefault="00A517E4" w:rsidP="00A517E4">
      <w:pPr>
        <w:rPr>
          <w:rFonts w:ascii="Calibri" w:hAnsi="Calibri" w:cs="Calibri"/>
          <w:sz w:val="22"/>
          <w:szCs w:val="22"/>
          <w:lang w:val="vi"/>
        </w:rPr>
      </w:pPr>
      <w:r w:rsidRPr="00A517E4">
        <w:rPr>
          <w:rFonts w:ascii="Calibri" w:hAnsi="Calibri" w:cs="Calibri"/>
          <w:sz w:val="22"/>
          <w:szCs w:val="22"/>
          <w:lang w:val="vi"/>
        </w:rPr>
        <w:t>Dự luật đề xuất Hội đồng mở rộng:</w:t>
      </w:r>
    </w:p>
    <w:p w14:paraId="16F83706" w14:textId="77777777" w:rsidR="00A517E4" w:rsidRPr="00A517E4" w:rsidRDefault="00A517E4" w:rsidP="00A517E4">
      <w:pPr>
        <w:numPr>
          <w:ilvl w:val="0"/>
          <w:numId w:val="1"/>
        </w:numPr>
        <w:spacing w:after="120"/>
        <w:rPr>
          <w:rFonts w:ascii="Calibri" w:hAnsi="Calibri" w:cs="Calibri"/>
          <w:sz w:val="22"/>
          <w:szCs w:val="22"/>
          <w:lang w:val="vi"/>
        </w:rPr>
      </w:pPr>
      <w:r w:rsidRPr="00A517E4">
        <w:rPr>
          <w:rFonts w:ascii="Calibri" w:hAnsi="Calibri" w:cs="Calibri"/>
          <w:sz w:val="22"/>
          <w:szCs w:val="22"/>
          <w:lang w:val="vi"/>
        </w:rPr>
        <w:t>Được lãnh đạo bởi các Thành viên được bầu cử dân chủ, đại diện cho các Dân tộc Đầu tiên</w:t>
      </w:r>
    </w:p>
    <w:p w14:paraId="4B6398ED" w14:textId="77777777" w:rsidR="00A517E4" w:rsidRPr="00A517E4" w:rsidRDefault="00A517E4" w:rsidP="00A517E4">
      <w:pPr>
        <w:numPr>
          <w:ilvl w:val="0"/>
          <w:numId w:val="1"/>
        </w:numPr>
        <w:spacing w:after="120"/>
        <w:rPr>
          <w:rFonts w:ascii="Calibri" w:hAnsi="Calibri" w:cs="Calibri"/>
          <w:sz w:val="22"/>
          <w:szCs w:val="22"/>
          <w:lang w:val="vi"/>
        </w:rPr>
      </w:pPr>
      <w:r w:rsidRPr="00A517E4">
        <w:rPr>
          <w:rFonts w:ascii="Calibri" w:hAnsi="Calibri" w:cs="Calibri"/>
          <w:sz w:val="22"/>
          <w:szCs w:val="22"/>
          <w:lang w:val="vi"/>
        </w:rPr>
        <w:t>Đưa ra quyết định và quy định về các vấn đề cụ thể ảnh hưởng trực tiếp các Dân tộc Đầu tiên</w:t>
      </w:r>
    </w:p>
    <w:p w14:paraId="46EE9B55" w14:textId="77777777" w:rsidR="00A517E4" w:rsidRPr="00A517E4" w:rsidRDefault="00A517E4" w:rsidP="00A517E4">
      <w:pPr>
        <w:numPr>
          <w:ilvl w:val="0"/>
          <w:numId w:val="1"/>
        </w:numPr>
        <w:spacing w:after="120"/>
        <w:rPr>
          <w:rFonts w:ascii="Calibri" w:hAnsi="Calibri" w:cs="Calibri"/>
          <w:sz w:val="22"/>
          <w:szCs w:val="22"/>
          <w:lang w:val="vi"/>
        </w:rPr>
      </w:pPr>
      <w:r w:rsidRPr="00A517E4">
        <w:rPr>
          <w:rFonts w:ascii="Calibri" w:hAnsi="Calibri" w:cs="Calibri"/>
          <w:sz w:val="22"/>
          <w:szCs w:val="22"/>
          <w:lang w:val="vi"/>
        </w:rPr>
        <w:t>Hình thành cơ chế giải trình độc lập theo yêu cầu của Thỏa thuận Quốc gia về Thu hẹp Khoảng cách</w:t>
      </w:r>
    </w:p>
    <w:p w14:paraId="4AC9E08C" w14:textId="77777777" w:rsidR="00A517E4" w:rsidRPr="00A517E4" w:rsidRDefault="00A517E4" w:rsidP="00A517E4">
      <w:pPr>
        <w:numPr>
          <w:ilvl w:val="0"/>
          <w:numId w:val="1"/>
        </w:numPr>
        <w:spacing w:after="120"/>
        <w:rPr>
          <w:rFonts w:ascii="Calibri" w:hAnsi="Calibri" w:cs="Calibri"/>
          <w:sz w:val="22"/>
          <w:szCs w:val="22"/>
          <w:lang w:val="vi"/>
        </w:rPr>
      </w:pPr>
      <w:r w:rsidRPr="00A517E4">
        <w:rPr>
          <w:rFonts w:ascii="Calibri" w:hAnsi="Calibri" w:cs="Calibri"/>
          <w:sz w:val="22"/>
          <w:szCs w:val="22"/>
          <w:lang w:val="vi"/>
        </w:rPr>
        <w:t>Được các bộ của chính phủ tham khảo ý kiến về luật pháp và chính sách ảnh hưởng đến các Dân tộc Đầu tiên</w:t>
      </w:r>
    </w:p>
    <w:p w14:paraId="3DB83E71" w14:textId="77777777" w:rsidR="00A517E4" w:rsidRPr="00A517E4" w:rsidRDefault="00A517E4" w:rsidP="00A517E4">
      <w:pPr>
        <w:numPr>
          <w:ilvl w:val="0"/>
          <w:numId w:val="1"/>
        </w:numPr>
        <w:spacing w:after="120"/>
        <w:rPr>
          <w:rFonts w:ascii="Calibri" w:hAnsi="Calibri" w:cs="Calibri"/>
          <w:sz w:val="22"/>
          <w:szCs w:val="22"/>
          <w:lang w:val="vi"/>
        </w:rPr>
      </w:pPr>
      <w:r w:rsidRPr="00A517E4">
        <w:rPr>
          <w:rFonts w:ascii="Calibri" w:hAnsi="Calibri" w:cs="Calibri"/>
          <w:sz w:val="22"/>
          <w:szCs w:val="22"/>
          <w:lang w:val="vi"/>
        </w:rPr>
        <w:t>Dẫn dắt hoạt động nói lên sự thật và chữa lành đang diễn ra trên khắp các thị trấn và vùng xa xôi của Victoria, bao gồm việc ghi lại các câu chuyện và lưu trữ thông tin này để hỗ trợ giáo dục công chúng rộng rãi hơn</w:t>
      </w:r>
    </w:p>
    <w:p w14:paraId="604037E3" w14:textId="77777777" w:rsidR="00A517E4" w:rsidRPr="00A517E4" w:rsidRDefault="00A517E4" w:rsidP="00A517E4">
      <w:pPr>
        <w:numPr>
          <w:ilvl w:val="0"/>
          <w:numId w:val="1"/>
        </w:numPr>
        <w:spacing w:after="120"/>
        <w:rPr>
          <w:rFonts w:ascii="Calibri" w:hAnsi="Calibri" w:cs="Calibri"/>
          <w:sz w:val="22"/>
          <w:szCs w:val="22"/>
          <w:lang w:val="vi"/>
        </w:rPr>
      </w:pPr>
      <w:r w:rsidRPr="00A517E4">
        <w:rPr>
          <w:rFonts w:ascii="Calibri" w:hAnsi="Calibri" w:cs="Calibri"/>
          <w:sz w:val="22"/>
          <w:szCs w:val="22"/>
          <w:lang w:val="vi"/>
        </w:rPr>
        <w:t>Thực hiện một số cuộc bổ nhiệm theo luật định cho các ghế dành cho các Dân tộc Đầu tiên hiện có, chẳng hạn như các cuộc bổ nhiệm người thuộc các Dân tộc Đầu tiên vào Hội đồng Di sản Victoria</w:t>
      </w:r>
    </w:p>
    <w:p w14:paraId="1AACDA35" w14:textId="77777777" w:rsidR="00A517E4" w:rsidRPr="00A517E4" w:rsidRDefault="00A517E4" w:rsidP="00A517E4">
      <w:pPr>
        <w:numPr>
          <w:ilvl w:val="0"/>
          <w:numId w:val="1"/>
        </w:numPr>
        <w:spacing w:after="120"/>
        <w:rPr>
          <w:rFonts w:ascii="Calibri" w:hAnsi="Calibri" w:cs="Calibri"/>
          <w:sz w:val="22"/>
          <w:szCs w:val="22"/>
          <w:lang w:val="vi"/>
        </w:rPr>
      </w:pPr>
      <w:r w:rsidRPr="00A517E4">
        <w:rPr>
          <w:rFonts w:ascii="Calibri" w:hAnsi="Calibri" w:cs="Calibri"/>
          <w:sz w:val="22"/>
          <w:szCs w:val="22"/>
          <w:lang w:val="vi"/>
        </w:rPr>
        <w:t>Dẫn dắt Quỹ Cơ sở Hạ tầng của Cộng đồng Thổ dân, Danh sách Vinh danh Thổ dân Victoria và Tuần lễ NAIDOC</w:t>
      </w:r>
    </w:p>
    <w:p w14:paraId="743BD574" w14:textId="77777777" w:rsidR="00A517E4" w:rsidRPr="00A517E4" w:rsidRDefault="00A517E4" w:rsidP="00A517E4">
      <w:pPr>
        <w:numPr>
          <w:ilvl w:val="0"/>
          <w:numId w:val="2"/>
        </w:numPr>
        <w:spacing w:after="120"/>
        <w:rPr>
          <w:rFonts w:ascii="Calibri" w:hAnsi="Calibri" w:cs="Calibri"/>
          <w:sz w:val="22"/>
          <w:szCs w:val="22"/>
          <w:lang w:val="vi"/>
        </w:rPr>
      </w:pPr>
      <w:r w:rsidRPr="00A517E4">
        <w:rPr>
          <w:rFonts w:ascii="Calibri" w:hAnsi="Calibri" w:cs="Calibri"/>
          <w:sz w:val="22"/>
          <w:szCs w:val="22"/>
          <w:lang w:val="vi"/>
        </w:rPr>
        <w:t>Phát triển Viện các Dân tộc Đầu tiên để nâng cao năng lực lãnh đạo trên toàn lĩnh vực này</w:t>
      </w:r>
    </w:p>
    <w:p w14:paraId="3678B7CE" w14:textId="77777777" w:rsidR="00A517E4" w:rsidRPr="00A517E4" w:rsidRDefault="00A517E4" w:rsidP="00A517E4">
      <w:pPr>
        <w:rPr>
          <w:rFonts w:ascii="Calibri" w:hAnsi="Calibri" w:cs="Calibri"/>
          <w:sz w:val="22"/>
          <w:szCs w:val="22"/>
          <w:lang w:val="vi"/>
        </w:rPr>
      </w:pPr>
      <w:r w:rsidRPr="00A517E4">
        <w:rPr>
          <w:rFonts w:ascii="Calibri" w:hAnsi="Calibri" w:cs="Calibri"/>
          <w:sz w:val="22"/>
          <w:szCs w:val="22"/>
          <w:lang w:val="vi"/>
        </w:rPr>
        <w:t>Ở Victoria, chúng tôi đã trải qua một hành trình dài và kiên định hướng tới Sự thật và Hiệp ước trong gần một thập niên. Chúng tôi đã thông qua luật hai lần, xây dựng chính sách và đưa ra các cam kết trên toàn chính phủ.</w:t>
      </w:r>
    </w:p>
    <w:p w14:paraId="50302CA2" w14:textId="77777777" w:rsidR="00A517E4" w:rsidRPr="00A517E4" w:rsidRDefault="00A517E4" w:rsidP="00A517E4">
      <w:pPr>
        <w:rPr>
          <w:rFonts w:ascii="Calibri" w:hAnsi="Calibri" w:cs="Calibri"/>
          <w:sz w:val="22"/>
          <w:szCs w:val="22"/>
          <w:lang w:val="vi"/>
        </w:rPr>
      </w:pPr>
      <w:r w:rsidRPr="00A517E4">
        <w:rPr>
          <w:rFonts w:ascii="Calibri" w:hAnsi="Calibri" w:cs="Calibri"/>
          <w:sz w:val="22"/>
          <w:szCs w:val="22"/>
          <w:lang w:val="vi"/>
        </w:rPr>
        <w:lastRenderedPageBreak/>
        <w:t>Chúng tôi đã dành thời gian cần thiết để đặt nền móng vững chắc cho Hiệp ước và Dự luật này đại diện cho một cột mốc lịch sử trong hành trình này.</w:t>
      </w:r>
    </w:p>
    <w:p w14:paraId="0C363020" w14:textId="77777777" w:rsidR="005E0AD7" w:rsidRPr="00A517E4" w:rsidRDefault="005E0AD7" w:rsidP="00A517E4">
      <w:pPr>
        <w:pBdr>
          <w:top w:val="nil"/>
          <w:left w:val="nil"/>
          <w:bottom w:val="nil"/>
          <w:right w:val="nil"/>
          <w:between w:val="nil"/>
        </w:pBdr>
        <w:spacing w:after="200"/>
        <w:jc w:val="both"/>
        <w:rPr>
          <w:rFonts w:ascii="Calibri" w:eastAsia="Calibri" w:hAnsi="Calibri" w:cs="Calibri"/>
          <w:color w:val="000000"/>
          <w:sz w:val="22"/>
          <w:szCs w:val="22"/>
          <w:highlight w:val="yellow"/>
          <w:lang w:val="vi"/>
        </w:rPr>
      </w:pPr>
    </w:p>
    <w:sectPr w:rsidR="005E0AD7" w:rsidRPr="00A517E4">
      <w:headerReference w:type="even" r:id="rId8"/>
      <w:headerReference w:type="default" r:id="rId9"/>
      <w:footerReference w:type="even" r:id="rId10"/>
      <w:footerReference w:type="default" r:id="rId11"/>
      <w:headerReference w:type="first" r:id="rId12"/>
      <w:footerReference w:type="first" r:id="rId13"/>
      <w:pgSz w:w="11900" w:h="16840"/>
      <w:pgMar w:top="567" w:right="851" w:bottom="709" w:left="851" w:header="720" w:footer="4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EAAAF" w14:textId="77777777" w:rsidR="00ED7663" w:rsidRDefault="00ED7663">
      <w:pPr>
        <w:spacing w:line="240" w:lineRule="auto"/>
      </w:pPr>
      <w:r>
        <w:separator/>
      </w:r>
    </w:p>
  </w:endnote>
  <w:endnote w:type="continuationSeparator" w:id="0">
    <w:p w14:paraId="522A4AFA" w14:textId="77777777" w:rsidR="00ED7663" w:rsidRDefault="00ED76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F58DB75-AA84-654C-A2FC-47061FCF53A8}"/>
  </w:font>
  <w:font w:name="Times New Roman">
    <w:panose1 w:val="02020603050405020304"/>
    <w:charset w:val="00"/>
    <w:family w:val="roman"/>
    <w:pitch w:val="variable"/>
    <w:sig w:usb0="E0002EFF" w:usb1="C000785B" w:usb2="00000009" w:usb3="00000000" w:csb0="000001FF" w:csb1="00000000"/>
    <w:embedRegular r:id="rId2" w:fontKey="{796FBCD4-A716-3543-B807-CF04CE85CCC2}"/>
    <w:embedBold r:id="rId3" w:fontKey="{EA2C7731-656C-9349-BF90-61127F402F3E}"/>
  </w:font>
  <w:font w:name="Play">
    <w:charset w:val="00"/>
    <w:family w:val="auto"/>
    <w:pitch w:val="default"/>
    <w:embedRegular r:id="rId4" w:fontKey="{D0815C80-CB63-C44E-ACFC-8C4FCA24089C}"/>
    <w:embedBold r:id="rId5" w:fontKey="{4C62EB4D-4CA2-E745-8BCB-17EB65E270B6}"/>
  </w:font>
  <w:font w:name="Aptos">
    <w:panose1 w:val="020B0004020202020204"/>
    <w:charset w:val="00"/>
    <w:family w:val="swiss"/>
    <w:pitch w:val="variable"/>
    <w:sig w:usb0="20000287" w:usb1="00000003" w:usb2="00000000" w:usb3="00000000" w:csb0="0000019F" w:csb1="00000000"/>
    <w:embedRegular r:id="rId6" w:fontKey="{8F6F3B8F-CEE8-9B4E-A03A-EC9526ABD9F4}"/>
    <w:embedItalic r:id="rId7" w:fontKey="{16D578CC-6AE0-6A43-9BCA-C03FA1556726}"/>
  </w:font>
  <w:font w:name="Calibri">
    <w:panose1 w:val="020F0502020204030204"/>
    <w:charset w:val="00"/>
    <w:family w:val="swiss"/>
    <w:pitch w:val="variable"/>
    <w:sig w:usb0="E4002EFF" w:usb1="C200247B" w:usb2="00000009" w:usb3="00000000" w:csb0="000001FF" w:csb1="00000000"/>
    <w:embedRegular r:id="rId8" w:fontKey="{3E76D52C-3C23-FD4F-87E0-253474CED1C3}"/>
    <w:embedBold r:id="rId9" w:fontKey="{0DFDACB7-D34A-4F4F-8AC6-08ABBA21DBF3}"/>
  </w:font>
  <w:font w:name="Cambria">
    <w:panose1 w:val="02040503050406030204"/>
    <w:charset w:val="00"/>
    <w:family w:val="roman"/>
    <w:pitch w:val="variable"/>
    <w:sig w:usb0="E00006FF" w:usb1="420024FF" w:usb2="02000000" w:usb3="00000000" w:csb0="0000019F" w:csb1="00000000"/>
    <w:embedRegular r:id="rId10" w:fontKey="{164BF9A1-2B78-2540-AF32-4D264304E1FD}"/>
  </w:font>
  <w:font w:name="Arial">
    <w:panose1 w:val="020B0604020202020204"/>
    <w:charset w:val="00"/>
    <w:family w:val="swiss"/>
    <w:pitch w:val="variable"/>
    <w:sig w:usb0="E0002EFF" w:usb1="C000785B" w:usb2="00000009" w:usb3="00000000" w:csb0="000001FF" w:csb1="00000000"/>
    <w:embedRegular r:id="rId11" w:fontKey="{EFBE10D2-B6DC-204E-B583-29D6A1914D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06BEE" w14:textId="77777777" w:rsidR="005E0AD7" w:rsidRDefault="00000000">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8"/>
        <w:szCs w:val="28"/>
      </w:rPr>
    </w:pPr>
    <w:r>
      <w:rPr>
        <w:noProof/>
      </w:rPr>
      <mc:AlternateContent>
        <mc:Choice Requires="wps">
          <w:drawing>
            <wp:anchor distT="0" distB="0" distL="0" distR="0" simplePos="0" relativeHeight="251661312" behindDoc="0" locked="0" layoutInCell="1" hidden="0" allowOverlap="1" wp14:anchorId="2804FE9B" wp14:editId="62A83BE0">
              <wp:simplePos x="0" y="0"/>
              <wp:positionH relativeFrom="column">
                <wp:posOffset>-545146</wp:posOffset>
              </wp:positionH>
              <wp:positionV relativeFrom="paragraph">
                <wp:posOffset>-4761</wp:posOffset>
              </wp:positionV>
              <wp:extent cx="1341120" cy="384175"/>
              <wp:effectExtent l="0" t="0" r="0" b="0"/>
              <wp:wrapNone/>
              <wp:docPr id="1" name="Rectangle 1" descr="OFFICIAL: Sensitive"/>
              <wp:cNvGraphicFramePr/>
              <a:graphic xmlns:a="http://schemas.openxmlformats.org/drawingml/2006/main">
                <a:graphicData uri="http://schemas.microsoft.com/office/word/2010/wordprocessingShape">
                  <wps:wsp>
                    <wps:cNvSpPr/>
                    <wps:spPr>
                      <a:xfrm>
                        <a:off x="4680203" y="3592675"/>
                        <a:ext cx="1331595" cy="374650"/>
                      </a:xfrm>
                      <a:prstGeom prst="rect">
                        <a:avLst/>
                      </a:prstGeom>
                      <a:noFill/>
                      <a:ln>
                        <a:noFill/>
                      </a:ln>
                    </wps:spPr>
                    <wps:txbx>
                      <w:txbxContent>
                        <w:p w14:paraId="2633D931" w14:textId="77777777" w:rsidR="005E0AD7" w:rsidRDefault="00000000">
                          <w:pPr>
                            <w:spacing w:line="258" w:lineRule="auto"/>
                            <w:textDirection w:val="btLr"/>
                          </w:pPr>
                          <w:r>
                            <w:rPr>
                              <w:rFonts w:ascii="Calibri" w:eastAsia="Calibri" w:hAnsi="Calibri" w:cs="Calibri"/>
                              <w:color w:val="000000"/>
                              <w:sz w:val="22"/>
                            </w:rPr>
                            <w:t>OFFICIAL: Sensitive</w:t>
                          </w:r>
                        </w:p>
                      </w:txbxContent>
                    </wps:txbx>
                    <wps:bodyPr spcFirstLastPara="1" wrap="square" lIns="254000" tIns="0" rIns="0" bIns="190500" anchor="b" anchorCtr="0">
                      <a:noAutofit/>
                    </wps:bodyPr>
                  </wps:wsp>
                </a:graphicData>
              </a:graphic>
            </wp:anchor>
          </w:drawing>
        </mc:Choice>
        <mc:Fallback>
          <w:pict>
            <v:rect w14:anchorId="2804FE9B" id="Rectangle 1" o:spid="_x0000_s1026" alt="OFFICIAL: Sensitive" style="position:absolute;margin-left:-42.9pt;margin-top:-.35pt;width:105.6pt;height:30.2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" filled="f" stroked="f">
              <v:textbox inset="20pt,0,0,15pt">
                <w:txbxContent>
                  <w:p w14:paraId="2633D931" w14:textId="77777777" w:rsidR="005E0AD7" w:rsidRDefault="00000000">
                    <w:pPr>
                      <w:spacing w:line="258" w:lineRule="auto"/>
                      <w:textDirection w:val="btLr"/>
                    </w:pPr>
                    <w:r>
                      <w:rPr>
                        <w:rFonts w:ascii="Calibri" w:eastAsia="Calibri" w:hAnsi="Calibri" w:cs="Calibri"/>
                        <w:color w:val="000000"/>
                        <w:sz w:val="22"/>
                      </w:rPr>
                      <w:t>OFFICIAL: Sensitive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1F877" w14:textId="77777777" w:rsidR="005E0AD7" w:rsidRDefault="00000000">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8"/>
        <w:szCs w:val="28"/>
      </w:rPr>
    </w:pPr>
    <w:r>
      <w:rPr>
        <w:noProof/>
      </w:rPr>
      <mc:AlternateContent>
        <mc:Choice Requires="wps">
          <w:drawing>
            <wp:anchor distT="0" distB="0" distL="0" distR="0" simplePos="0" relativeHeight="251660288" behindDoc="0" locked="0" layoutInCell="1" hidden="0" allowOverlap="1" wp14:anchorId="6B0DE9B9" wp14:editId="0FCC46E3">
              <wp:simplePos x="0" y="0"/>
              <wp:positionH relativeFrom="column">
                <wp:posOffset>-545146</wp:posOffset>
              </wp:positionH>
              <wp:positionV relativeFrom="paragraph">
                <wp:posOffset>-4761</wp:posOffset>
              </wp:positionV>
              <wp:extent cx="1341120" cy="384175"/>
              <wp:effectExtent l="0" t="0" r="0" b="0"/>
              <wp:wrapNone/>
              <wp:docPr id="2" name="Rectangle 2" descr="OFFICIAL: Sensitive"/>
              <wp:cNvGraphicFramePr/>
              <a:graphic xmlns:a="http://schemas.openxmlformats.org/drawingml/2006/main">
                <a:graphicData uri="http://schemas.microsoft.com/office/word/2010/wordprocessingShape">
                  <wps:wsp>
                    <wps:cNvSpPr/>
                    <wps:spPr>
                      <a:xfrm>
                        <a:off x="4680203" y="3592675"/>
                        <a:ext cx="1331595" cy="374650"/>
                      </a:xfrm>
                      <a:prstGeom prst="rect">
                        <a:avLst/>
                      </a:prstGeom>
                      <a:noFill/>
                      <a:ln>
                        <a:noFill/>
                      </a:ln>
                    </wps:spPr>
                    <wps:txbx>
                      <w:txbxContent>
                        <w:p w14:paraId="20753EF6" w14:textId="77777777" w:rsidR="005E0AD7" w:rsidRDefault="00000000">
                          <w:pPr>
                            <w:spacing w:line="258" w:lineRule="auto"/>
                            <w:textDirection w:val="btLr"/>
                          </w:pPr>
                          <w:r>
                            <w:rPr>
                              <w:rFonts w:ascii="Calibri" w:eastAsia="Calibri" w:hAnsi="Calibri" w:cs="Calibri"/>
                              <w:color w:val="000000"/>
                              <w:sz w:val="22"/>
                            </w:rPr>
                            <w:t>OFFICIAL: Sensitive</w:t>
                          </w:r>
                        </w:p>
                      </w:txbxContent>
                    </wps:txbx>
                    <wps:bodyPr spcFirstLastPara="1" wrap="square" lIns="254000" tIns="0" rIns="0" bIns="190500" anchor="b" anchorCtr="0">
                      <a:noAutofit/>
                    </wps:bodyPr>
                  </wps:wsp>
                </a:graphicData>
              </a:graphic>
            </wp:anchor>
          </w:drawing>
        </mc:Choice>
        <mc:Fallback>
          <w:pict>
            <v:rect w14:anchorId="6B0DE9B9" id="Rectangle 2" o:spid="_x0000_s1027" alt="OFFICIAL: Sensitive" style="position:absolute;margin-left:-42.9pt;margin-top:-.35pt;width:105.6pt;height:30.2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" filled="f" stroked="f">
              <v:textbox inset="20pt,0,0,15pt">
                <w:txbxContent>
                  <w:p w14:paraId="20753EF6" w14:textId="77777777" w:rsidR="005E0AD7" w:rsidRDefault="00000000">
                    <w:pPr>
                      <w:spacing w:line="258" w:lineRule="auto"/>
                      <w:textDirection w:val="btLr"/>
                    </w:pPr>
                    <w:r>
                      <w:rPr>
                        <w:rFonts w:ascii="Calibri" w:eastAsia="Calibri" w:hAnsi="Calibri" w:cs="Calibri"/>
                        <w:color w:val="000000"/>
                        <w:sz w:val="22"/>
                      </w:rPr>
                      <w:t>OFFICIAL: Sensitive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92CC6" w14:textId="77777777" w:rsidR="005E0AD7" w:rsidRDefault="00000000">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8"/>
        <w:szCs w:val="28"/>
      </w:rPr>
    </w:pPr>
    <w:r>
      <w:rPr>
        <w:rFonts w:ascii="Calibri" w:eastAsia="Calibri" w:hAnsi="Calibri" w:cs="Calibri"/>
        <w:color w:val="000000"/>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AE582" w14:textId="77777777" w:rsidR="00ED7663" w:rsidRDefault="00ED7663">
      <w:pPr>
        <w:spacing w:line="240" w:lineRule="auto"/>
      </w:pPr>
      <w:r>
        <w:separator/>
      </w:r>
    </w:p>
  </w:footnote>
  <w:footnote w:type="continuationSeparator" w:id="0">
    <w:p w14:paraId="70C623D4" w14:textId="77777777" w:rsidR="00ED7663" w:rsidRDefault="00ED76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92B7E" w14:textId="77777777" w:rsidR="005E0AD7" w:rsidRDefault="005E0AD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01E6B" w14:textId="77777777" w:rsidR="005E0AD7" w:rsidRDefault="00000000">
    <w:pPr>
      <w:pBdr>
        <w:top w:val="nil"/>
        <w:left w:val="nil"/>
        <w:bottom w:val="nil"/>
        <w:right w:val="nil"/>
        <w:between w:val="nil"/>
      </w:pBdr>
      <w:tabs>
        <w:tab w:val="center" w:pos="4680"/>
        <w:tab w:val="right" w:pos="9360"/>
      </w:tabs>
      <w:rPr>
        <w:b/>
        <w:color w:val="000000"/>
      </w:rPr>
    </w:pPr>
    <w:r>
      <w:rPr>
        <w:b/>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D3AFA" w14:textId="77777777" w:rsidR="005E0AD7" w:rsidRDefault="00000000">
    <w:pPr>
      <w:pBdr>
        <w:top w:val="nil"/>
        <w:left w:val="nil"/>
        <w:bottom w:val="nil"/>
        <w:right w:val="nil"/>
        <w:between w:val="nil"/>
      </w:pBdr>
      <w:tabs>
        <w:tab w:val="center" w:pos="4680"/>
        <w:tab w:val="right" w:pos="9360"/>
      </w:tabs>
      <w:rPr>
        <w:rFonts w:ascii="Calibri" w:eastAsia="Calibri" w:hAnsi="Calibri" w:cs="Calibri"/>
        <w:color w:val="000000"/>
        <w:sz w:val="56"/>
        <w:szCs w:val="56"/>
      </w:rPr>
    </w:pPr>
    <w:r>
      <w:rPr>
        <w:rFonts w:ascii="Calibri" w:eastAsia="Calibri" w:hAnsi="Calibri" w:cs="Calibri"/>
        <w:color w:val="000000"/>
        <w:sz w:val="56"/>
        <w:szCs w:val="56"/>
      </w:rPr>
      <w:t>Joint Statement</w:t>
    </w:r>
    <w:r>
      <w:rPr>
        <w:noProof/>
      </w:rPr>
      <w:drawing>
        <wp:anchor distT="0" distB="0" distL="114300" distR="114300" simplePos="0" relativeHeight="251658240" behindDoc="0" locked="0" layoutInCell="1" hidden="0" allowOverlap="1" wp14:anchorId="2AC81C80" wp14:editId="59FA3084">
          <wp:simplePos x="0" y="0"/>
          <wp:positionH relativeFrom="column">
            <wp:posOffset>5286375</wp:posOffset>
          </wp:positionH>
          <wp:positionV relativeFrom="paragraph">
            <wp:posOffset>111125</wp:posOffset>
          </wp:positionV>
          <wp:extent cx="1303554" cy="733425"/>
          <wp:effectExtent l="0" t="0" r="0" b="0"/>
          <wp:wrapNone/>
          <wp:docPr id="4" name="image2.jpg" descr="A logo with a tree in the cen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with a tree in the center&#10;&#10;Description automatically generated"/>
                  <pic:cNvPicPr preferRelativeResize="0"/>
                </pic:nvPicPr>
                <pic:blipFill>
                  <a:blip r:embed="rId1"/>
                  <a:srcRect/>
                  <a:stretch>
                    <a:fillRect/>
                  </a:stretch>
                </pic:blipFill>
                <pic:spPr>
                  <a:xfrm>
                    <a:off x="0" y="0"/>
                    <a:ext cx="1303554" cy="733425"/>
                  </a:xfrm>
                  <a:prstGeom prst="rect">
                    <a:avLst/>
                  </a:prstGeom>
                  <a:ln/>
                </pic:spPr>
              </pic:pic>
            </a:graphicData>
          </a:graphic>
        </wp:anchor>
      </w:drawing>
    </w:r>
  </w:p>
  <w:p w14:paraId="689C7FF4" w14:textId="77777777" w:rsidR="005E0AD7" w:rsidRDefault="00000000">
    <w:pPr>
      <w:pBdr>
        <w:top w:val="nil"/>
        <w:left w:val="nil"/>
        <w:bottom w:val="nil"/>
        <w:right w:val="nil"/>
        <w:between w:val="nil"/>
      </w:pBdr>
      <w:tabs>
        <w:tab w:val="center" w:pos="4680"/>
        <w:tab w:val="right" w:pos="9360"/>
      </w:tabs>
      <w:rPr>
        <w:color w:val="000000"/>
        <w:sz w:val="20"/>
        <w:szCs w:val="20"/>
      </w:rPr>
    </w:pPr>
    <w:r>
      <w:rPr>
        <w:noProof/>
      </w:rPr>
      <w:drawing>
        <wp:anchor distT="0" distB="0" distL="114300" distR="114300" simplePos="0" relativeHeight="251659264" behindDoc="0" locked="0" layoutInCell="1" hidden="0" allowOverlap="1" wp14:anchorId="6E2425DF" wp14:editId="7BCDC7C1">
          <wp:simplePos x="0" y="0"/>
          <wp:positionH relativeFrom="column">
            <wp:posOffset>5362575</wp:posOffset>
          </wp:positionH>
          <wp:positionV relativeFrom="paragraph">
            <wp:posOffset>567690</wp:posOffset>
          </wp:positionV>
          <wp:extent cx="898600" cy="514350"/>
          <wp:effectExtent l="0" t="0" r="0" b="0"/>
          <wp:wrapNone/>
          <wp:docPr id="3"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2"/>
                  <a:srcRect/>
                  <a:stretch>
                    <a:fillRect/>
                  </a:stretch>
                </pic:blipFill>
                <pic:spPr>
                  <a:xfrm>
                    <a:off x="0" y="0"/>
                    <a:ext cx="898600" cy="514350"/>
                  </a:xfrm>
                  <a:prstGeom prst="rect">
                    <a:avLst/>
                  </a:prstGeom>
                  <a:ln/>
                </pic:spPr>
              </pic:pic>
            </a:graphicData>
          </a:graphic>
        </wp:anchor>
      </w:drawing>
    </w:r>
  </w:p>
  <w:tbl>
    <w:tblPr>
      <w:tblStyle w:val="a"/>
      <w:tblW w:w="779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3"/>
      <w:gridCol w:w="3544"/>
    </w:tblGrid>
    <w:tr w:rsidR="005E0AD7" w14:paraId="254763AA" w14:textId="77777777">
      <w:trPr>
        <w:trHeight w:val="718"/>
      </w:trPr>
      <w:tc>
        <w:tcPr>
          <w:tcW w:w="4253" w:type="dxa"/>
        </w:tcPr>
        <w:p w14:paraId="56E5AC80" w14:textId="77777777" w:rsidR="005E0AD7"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Hon Natalie Hutchins MP</w:t>
          </w:r>
        </w:p>
        <w:p w14:paraId="441783D1" w14:textId="77777777" w:rsidR="005E0AD7"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Minister for Government Services </w:t>
          </w:r>
        </w:p>
        <w:p w14:paraId="5528B02E" w14:textId="77777777" w:rsidR="005E0AD7"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Minister for Treaty and First Peoples</w:t>
          </w:r>
        </w:p>
        <w:p w14:paraId="14FBCAF3" w14:textId="77777777" w:rsidR="005E0AD7"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Minister for Prevention of Family Violence</w:t>
          </w:r>
        </w:p>
      </w:tc>
      <w:tc>
        <w:tcPr>
          <w:tcW w:w="3544" w:type="dxa"/>
        </w:tcPr>
        <w:p w14:paraId="1AA597E2" w14:textId="77777777" w:rsidR="005E0AD7"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Ngarra Murray</w:t>
          </w:r>
        </w:p>
        <w:p w14:paraId="5DC07724" w14:textId="77777777" w:rsidR="005E0AD7"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Co-Chair of the </w:t>
          </w:r>
        </w:p>
        <w:p w14:paraId="3BA78934" w14:textId="77777777" w:rsidR="005E0AD7"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First Peoples’ Assembly of Victoria</w:t>
          </w:r>
        </w:p>
      </w:tc>
    </w:tr>
    <w:tr w:rsidR="005E0AD7" w14:paraId="41DFDF93" w14:textId="77777777">
      <w:trPr>
        <w:trHeight w:val="718"/>
      </w:trPr>
      <w:tc>
        <w:tcPr>
          <w:tcW w:w="4253" w:type="dxa"/>
        </w:tcPr>
        <w:p w14:paraId="3EC72715" w14:textId="77777777" w:rsidR="005E0AD7"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Minister for Women</w:t>
          </w:r>
        </w:p>
      </w:tc>
      <w:tc>
        <w:tcPr>
          <w:tcW w:w="3544" w:type="dxa"/>
        </w:tcPr>
        <w:p w14:paraId="79331E8D" w14:textId="77777777" w:rsidR="005E0AD7"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Rueben Berg</w:t>
          </w:r>
        </w:p>
        <w:p w14:paraId="392803D4" w14:textId="77777777" w:rsidR="005E0AD7"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Co-Chair of the </w:t>
          </w:r>
        </w:p>
        <w:p w14:paraId="4F27B88D" w14:textId="77777777" w:rsidR="005E0AD7"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First Peoples’ Assembly of Victoria</w:t>
          </w:r>
        </w:p>
      </w:tc>
    </w:tr>
  </w:tbl>
  <w:p w14:paraId="4490E8E3" w14:textId="77777777" w:rsidR="005E0AD7" w:rsidRDefault="005E0AD7">
    <w:pPr>
      <w:pBdr>
        <w:top w:val="nil"/>
        <w:left w:val="nil"/>
        <w:bottom w:val="nil"/>
        <w:right w:val="nil"/>
        <w:between w:val="nil"/>
      </w:pBdr>
      <w:tabs>
        <w:tab w:val="center" w:pos="4680"/>
        <w:tab w:val="right" w:pos="9360"/>
      </w:tabs>
      <w:rPr>
        <w:rFonts w:ascii="Calibri" w:eastAsia="Calibri" w:hAnsi="Calibri" w:cs="Calibri"/>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C1561"/>
    <w:multiLevelType w:val="multilevel"/>
    <w:tmpl w:val="DD30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30E5C3B"/>
    <w:multiLevelType w:val="multilevel"/>
    <w:tmpl w:val="2F2C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348627">
    <w:abstractNumId w:val="1"/>
  </w:num>
  <w:num w:numId="2" w16cid:durableId="295179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AD7"/>
    <w:rsid w:val="000B0907"/>
    <w:rsid w:val="0011190B"/>
    <w:rsid w:val="005E0AD7"/>
    <w:rsid w:val="006D5E5D"/>
    <w:rsid w:val="00A517E4"/>
    <w:rsid w:val="00ED7663"/>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ecimalSymbol w:val="."/>
  <w:listSeparator w:val=","/>
  <w14:docId w14:val="2FF711D1"/>
  <w15:docId w15:val="{B3338B64-A1BA-E746-A505-A674982D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40" w:lineRule="auto"/>
      <w:jc w:val="both"/>
      <w:outlineLvl w:val="0"/>
    </w:pPr>
    <w:rPr>
      <w:rFonts w:ascii="Play" w:eastAsia="Play" w:hAnsi="Play" w:cs="Play"/>
      <w:color w:val="366091"/>
      <w:sz w:val="40"/>
      <w:szCs w:val="40"/>
    </w:rPr>
  </w:style>
  <w:style w:type="paragraph" w:styleId="Heading2">
    <w:name w:val="heading 2"/>
    <w:basedOn w:val="Normal"/>
    <w:next w:val="Normal"/>
    <w:uiPriority w:val="9"/>
    <w:semiHidden/>
    <w:unhideWhenUsed/>
    <w:qFormat/>
    <w:pPr>
      <w:keepNext/>
      <w:keepLines/>
      <w:spacing w:before="160" w:after="80" w:line="240" w:lineRule="auto"/>
      <w:jc w:val="both"/>
      <w:outlineLvl w:val="1"/>
    </w:pPr>
    <w:rPr>
      <w:rFonts w:ascii="Play" w:eastAsia="Play" w:hAnsi="Play" w:cs="Play"/>
      <w:color w:val="366091"/>
      <w:sz w:val="32"/>
      <w:szCs w:val="32"/>
    </w:rPr>
  </w:style>
  <w:style w:type="paragraph" w:styleId="Heading3">
    <w:name w:val="heading 3"/>
    <w:basedOn w:val="Normal"/>
    <w:next w:val="Normal"/>
    <w:uiPriority w:val="9"/>
    <w:semiHidden/>
    <w:unhideWhenUsed/>
    <w:qFormat/>
    <w:pPr>
      <w:keepNext/>
      <w:keepLines/>
      <w:spacing w:before="160" w:after="80" w:line="240" w:lineRule="auto"/>
      <w:jc w:val="both"/>
      <w:outlineLvl w:val="2"/>
    </w:pPr>
    <w:rPr>
      <w:rFonts w:ascii="Aptos" w:eastAsia="Aptos" w:hAnsi="Aptos" w:cs="Aptos"/>
      <w:color w:val="366091"/>
      <w:sz w:val="28"/>
      <w:szCs w:val="28"/>
    </w:rPr>
  </w:style>
  <w:style w:type="paragraph" w:styleId="Heading4">
    <w:name w:val="heading 4"/>
    <w:basedOn w:val="Normal"/>
    <w:next w:val="Normal"/>
    <w:uiPriority w:val="9"/>
    <w:semiHidden/>
    <w:unhideWhenUsed/>
    <w:qFormat/>
    <w:pPr>
      <w:keepNext/>
      <w:keepLines/>
      <w:spacing w:before="80" w:after="40" w:line="240" w:lineRule="auto"/>
      <w:jc w:val="both"/>
      <w:outlineLvl w:val="3"/>
    </w:pPr>
    <w:rPr>
      <w:rFonts w:ascii="Aptos" w:eastAsia="Aptos" w:hAnsi="Aptos" w:cs="Aptos"/>
      <w:i/>
      <w:color w:val="366091"/>
      <w:sz w:val="22"/>
      <w:szCs w:val="22"/>
    </w:rPr>
  </w:style>
  <w:style w:type="paragraph" w:styleId="Heading5">
    <w:name w:val="heading 5"/>
    <w:basedOn w:val="Normal"/>
    <w:next w:val="Normal"/>
    <w:uiPriority w:val="9"/>
    <w:semiHidden/>
    <w:unhideWhenUsed/>
    <w:qFormat/>
    <w:pPr>
      <w:keepNext/>
      <w:keepLines/>
      <w:spacing w:before="80" w:after="40" w:line="240" w:lineRule="auto"/>
      <w:jc w:val="both"/>
      <w:outlineLvl w:val="4"/>
    </w:pPr>
    <w:rPr>
      <w:rFonts w:ascii="Aptos" w:eastAsia="Aptos" w:hAnsi="Aptos" w:cs="Aptos"/>
      <w:color w:val="366091"/>
      <w:sz w:val="22"/>
      <w:szCs w:val="22"/>
    </w:rPr>
  </w:style>
  <w:style w:type="paragraph" w:styleId="Heading6">
    <w:name w:val="heading 6"/>
    <w:basedOn w:val="Normal"/>
    <w:next w:val="Normal"/>
    <w:uiPriority w:val="9"/>
    <w:semiHidden/>
    <w:unhideWhenUsed/>
    <w:qFormat/>
    <w:pPr>
      <w:keepNext/>
      <w:keepLines/>
      <w:spacing w:before="40" w:line="240" w:lineRule="auto"/>
      <w:jc w:val="both"/>
      <w:outlineLvl w:val="5"/>
    </w:pPr>
    <w:rPr>
      <w:rFonts w:ascii="Aptos" w:eastAsia="Aptos" w:hAnsi="Aptos" w:cs="Aptos"/>
      <w:i/>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jc w:val="both"/>
    </w:pPr>
    <w:rPr>
      <w:rFonts w:ascii="Play" w:eastAsia="Play" w:hAnsi="Play" w:cs="Play"/>
      <w:sz w:val="56"/>
      <w:szCs w:val="56"/>
    </w:rPr>
  </w:style>
  <w:style w:type="paragraph" w:styleId="Subtitle">
    <w:name w:val="Subtitle"/>
    <w:basedOn w:val="Normal"/>
    <w:next w:val="Normal"/>
    <w:link w:val="SubtitleChar"/>
    <w:uiPriority w:val="11"/>
    <w:qFormat/>
    <w:pPr>
      <w:spacing w:after="160" w:line="240" w:lineRule="auto"/>
      <w:jc w:val="both"/>
    </w:pPr>
    <w:rPr>
      <w:rFonts w:ascii="Aptos" w:eastAsia="Aptos" w:hAnsi="Aptos" w:cs="Aptos"/>
      <w:color w:val="595959"/>
      <w:sz w:val="28"/>
      <w:szCs w:val="28"/>
    </w:rPr>
  </w:style>
  <w:style w:type="table" w:customStyle="1" w:styleId="a">
    <w:basedOn w:val="TableNormal0"/>
    <w:pPr>
      <w:pBdr>
        <w:top w:val="none" w:sz="0" w:space="0" w:color="000000"/>
        <w:left w:val="none" w:sz="0" w:space="0" w:color="000000"/>
        <w:bottom w:val="none" w:sz="0" w:space="0" w:color="000000"/>
        <w:right w:val="none" w:sz="0" w:space="0" w:color="000000"/>
        <w:between w:val="none" w:sz="0" w:space="0" w:color="000000"/>
      </w:pBdr>
    </w:pPr>
    <w:rPr>
      <w:rFonts w:ascii="Aptos" w:eastAsia="Aptos" w:hAnsi="Aptos" w:cs="Aptos"/>
      <w:sz w:val="22"/>
      <w:szCs w:val="22"/>
    </w:rPr>
    <w:tblPr>
      <w:tblStyleRowBandSize w:val="1"/>
      <w:tblStyleColBandSize w:val="1"/>
      <w:tblCellMar>
        <w:top w:w="0" w:type="dxa"/>
        <w:left w:w="108" w:type="dxa"/>
        <w:bottom w:w="0" w:type="dxa"/>
        <w:right w:w="108" w:type="dxa"/>
      </w:tblCellMar>
    </w:tblPr>
  </w:style>
  <w:style w:type="character" w:customStyle="1" w:styleId="TitleChar">
    <w:name w:val="Title Char"/>
    <w:basedOn w:val="DefaultParagraphFont"/>
    <w:link w:val="Title"/>
    <w:uiPriority w:val="10"/>
    <w:rsid w:val="00A517E4"/>
    <w:rPr>
      <w:rFonts w:ascii="Play" w:eastAsia="Play" w:hAnsi="Play" w:cs="Play"/>
      <w:sz w:val="56"/>
      <w:szCs w:val="56"/>
    </w:rPr>
  </w:style>
  <w:style w:type="character" w:customStyle="1" w:styleId="SubtitleChar">
    <w:name w:val="Subtitle Char"/>
    <w:basedOn w:val="DefaultParagraphFont"/>
    <w:link w:val="Subtitle"/>
    <w:uiPriority w:val="11"/>
    <w:rsid w:val="00A517E4"/>
    <w:rPr>
      <w:rFonts w:ascii="Aptos" w:eastAsia="Aptos" w:hAnsi="Aptos" w:cs="Aptos"/>
      <w:color w:val="595959"/>
      <w:sz w:val="28"/>
      <w:szCs w:val="28"/>
    </w:rPr>
  </w:style>
  <w:style w:type="character" w:styleId="Hyperlink">
    <w:name w:val="Hyperlink"/>
    <w:basedOn w:val="DefaultParagraphFont"/>
    <w:uiPriority w:val="99"/>
    <w:unhideWhenUsed/>
    <w:rsid w:val="00A517E4"/>
    <w:rPr>
      <w:color w:val="0000FF" w:themeColor="hyperlink"/>
      <w:u w:val="single"/>
    </w:rPr>
  </w:style>
  <w:style w:type="character" w:styleId="FollowedHyperlink">
    <w:name w:val="FollowedHyperlink"/>
    <w:basedOn w:val="DefaultParagraphFont"/>
    <w:uiPriority w:val="99"/>
    <w:semiHidden/>
    <w:unhideWhenUsed/>
    <w:rsid w:val="00A517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treatyvictoria.vic.gov.au/negotiations-finalised-victorias-treaty-9-september-2025"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2567</Characters>
  <Application>Microsoft Office Word</Application>
  <DocSecurity>0</DocSecurity>
  <Lines>21</Lines>
  <Paragraphs>6</Paragraphs>
  <ScaleCrop>false</ScaleCrop>
  <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Ethnolink</cp:lastModifiedBy>
  <cp:revision>3</cp:revision>
  <dcterms:created xsi:type="dcterms:W3CDTF">2025-10-10T04:27:00Z</dcterms:created>
  <dcterms:modified xsi:type="dcterms:W3CDTF">2025-10-10T04:36:00Z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6ba6e1b0,510324e9,1ddf5cc5</vt:lpwstr>
  </property>
  <property fmtid="{D5CDD505-2E9C-101B-9397-08002B2CF9AE}" pid="3" name="ClassificationContentMarkingFooterFontProps">
    <vt:lpwstr>#000000,11,Calibri</vt:lpwstr>
  </property>
  <property fmtid="{D5CDD505-2E9C-101B-9397-08002B2CF9AE}" pid="4" name="ClassificationContentMarkingFooterText">
    <vt:lpwstr>OFFICIAL: Sensitive</vt:lpwstr>
  </property>
  <property fmtid="{D5CDD505-2E9C-101B-9397-08002B2CF9AE}" pid="5" name="MSIP_Label_17d22cff-4d41-44a1-a7ea-af857521bf50_Enabled">
    <vt:lpwstr>true</vt:lpwstr>
  </property>
  <property fmtid="{D5CDD505-2E9C-101B-9397-08002B2CF9AE}" pid="6" name="MSIP_Label_17d22cff-4d41-44a1-a7ea-af857521bf50_SetDate">
    <vt:lpwstr>2025-01-08T23:46:02Z</vt:lpwstr>
  </property>
  <property fmtid="{D5CDD505-2E9C-101B-9397-08002B2CF9AE}" pid="7" name="MSIP_Label_17d22cff-4d41-44a1-a7ea-af857521bf50_Method">
    <vt:lpwstr>Privileged</vt:lpwstr>
  </property>
  <property fmtid="{D5CDD505-2E9C-101B-9397-08002B2CF9AE}" pid="8" name="MSIP_Label_17d22cff-4d41-44a1-a7ea-af857521bf50_Name">
    <vt:lpwstr>17d22cff-4d41-44a1-a7ea-af857521bf50</vt:lpwstr>
  </property>
  <property fmtid="{D5CDD505-2E9C-101B-9397-08002B2CF9AE}" pid="9" name="MSIP_Label_17d22cff-4d41-44a1-a7ea-af857521bf50_SiteId">
    <vt:lpwstr>722ea0be-3e1c-4b11-ad6f-9401d6856e24</vt:lpwstr>
  </property>
  <property fmtid="{D5CDD505-2E9C-101B-9397-08002B2CF9AE}" pid="10" name="MSIP_Label_17d22cff-4d41-44a1-a7ea-af857521bf50_ActionId">
    <vt:lpwstr>0eb019e5-a156-4adb-ac7c-5c3919328010</vt:lpwstr>
  </property>
  <property fmtid="{D5CDD505-2E9C-101B-9397-08002B2CF9AE}" pid="11" name="MSIP_Label_17d22cff-4d41-44a1-a7ea-af857521bf50_ContentBits">
    <vt:lpwstr>2</vt:lpwstr>
  </property>
  <property fmtid="{D5CDD505-2E9C-101B-9397-08002B2CF9AE}" pid="12" name="ContentTypeId">
    <vt:lpwstr>0x0101005C09E1B9D57FDE4CA6EB7518B7A400EB</vt:lpwstr>
  </property>
  <property fmtid="{D5CDD505-2E9C-101B-9397-08002B2CF9AE}" pid="13" name="MediaServiceImageTags">
    <vt:lpwstr>MediaServiceImageTags</vt:lpwstr>
  </property>
  <property fmtid="{D5CDD505-2E9C-101B-9397-08002B2CF9AE}" pid="14" name="BCS_x0020_Activity">
    <vt:lpwstr>BCS Activity</vt:lpwstr>
  </property>
  <property fmtid="{D5CDD505-2E9C-101B-9397-08002B2CF9AE}" pid="15" name="BCS Activity">
    <vt:lpwstr>BCS Activity</vt:lpwstr>
  </property>
</Properties>
</file>